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3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Bloco 1 - Avaliação da atuação da entidade cultural (critério de certificação para entidades não certificadas)</w:t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Para ser certificada, a entidade precisará alcançar a pontuação mínima de 50 (cinquenta) pontos no Bloco 1.</w:t>
      </w:r>
    </w:p>
    <w:p w:rsidR="00000000" w:rsidDel="00000000" w:rsidP="00000000" w:rsidRDefault="00000000" w:rsidRPr="00000000" w14:paraId="0000007F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Bloco 2 - Avaliação do projeto apresentado</w:t>
      </w:r>
    </w:p>
    <w:p w:rsidR="00000000" w:rsidDel="00000000" w:rsidP="00000000" w:rsidRDefault="00000000" w:rsidRPr="00000000" w14:paraId="0000008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6795"/>
        <w:gridCol w:w="1710"/>
        <w:gridCol w:w="1665"/>
        <w:gridCol w:w="1530"/>
        <w:gridCol w:w="1845"/>
        <w:tblGridChange w:id="0">
          <w:tblGrid>
            <w:gridCol w:w="375"/>
            <w:gridCol w:w="6795"/>
            <w:gridCol w:w="1710"/>
            <w:gridCol w:w="1665"/>
            <w:gridCol w:w="1530"/>
            <w:gridCol w:w="184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Efeitos artístico-culturais, sociais e econômicos esperados com 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50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contribui com a prática da cidadania cultural, com a ampliação das condições de acesso da comunidade aos bens e serviços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 oficinas/ações formativas impactam de forma efetiva com a ampliação de repertórios artísticos e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 estratégias de acessibilidade promovem o acesso e o protagonismo das pessoas com deficiência.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estimula a diversidade cultural e a alteridade, promovendo o protagonismo e a interação entre grupos vulneráveis e excluídos.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Promove a expressividade e a criação estética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Prevê a realização de processos cooperativos e criativos continuados (p.ex.: jogo, dinâmica, experimentação, exercício estético, entre outros)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 ações previstas contribuem com a geração de trabalho e renda na comunidade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prevê estratégias que impactam em diferentes dimensões da vida social, como educação, saúde, meio ambiente, segurança, mobilidade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prevê estratégias efetivas de participação da comunidade na gestão do Ponto de 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promoverá a atuação em rede do Ponto de Cultura para fortalecer a sua base comunitária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Execução e detalhamento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35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Capacidade técnica, gerencial e operacional da entidade para execução do projeto (vinculação do portfólio com o projeto apresentado)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define metas razoáveis e exequíveis a serem entregues, com informações sobre ações a serem executadas e prazos.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prevê estratégias pertinentes em relação aos resultados pretendidos.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prevê e detalha estratégias de divulgação específicas, com capacidade de democratização da informação acerca de suas ações.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prevê estratégias e meios de verificação do cumprimento das metas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 equipe técnica prevista é adequada para a realização do projeto.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apresenta clareza, coerência e razoabilidade entre as ações do projeto e os itens de despesas e seus custos;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 projeto tem exequibilidade, viabilidade para ser executado no prazo proposto.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Abrangência do projeto considerando o público beneficiário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 partir das informações dispostas no Planejamento do Projeto, a candidatura atenderá diretamente os seguintes públicos: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15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Estudantes da Rede Pública de ensino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Primeira Infância (crianças de 0 a 6 anos)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População de baixa renda, habitando áreas com precária oferta de serviços públicos e de cultura, incluindo a área rural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Pessoas com deficiência e(ou) mobilidade reduzida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Povos Indígenas e Comunidades Tradicionais de Matriz Africana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Pessoas LGBTQIA+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Bloco 3 - 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 SEM FOMENTO DA POLÍTICA NACIONAL DE CULTURA VIVA: Instituição/coletivo que nunca foi contemplada com a Política Nacional de Cultura Viva em sua trajetória.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 ponto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 ATUA COM MESTRES/MESTRAS dos saberes da cultura tradicional e popular: Instituição/coletivo que trabalha de forma atuante com mestres/mestras.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 pontos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Notal final de cada Avaliador(a)</w:t>
      </w:r>
    </w:p>
    <w:p w:rsidR="00000000" w:rsidDel="00000000" w:rsidP="00000000" w:rsidRDefault="00000000" w:rsidRPr="00000000" w14:paraId="0000014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nota final de cada avaliador(a) será obtida a partir do cálculo da média aritmética simples dos Blocos 1 e 2 e, depois, a soma das possíveis bonificações provenientes do Blocos 3.</w:t>
      </w:r>
    </w:p>
    <w:p w:rsidR="00000000" w:rsidDel="00000000" w:rsidP="00000000" w:rsidRDefault="00000000" w:rsidRPr="00000000" w14:paraId="0000014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Pontuação Final por Avaliador = [(Pontuação no Bloco 1 + Pontuação no Bloco 2) ÷ 2] + Pontuação Bloco 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-103517</wp:posOffset>
          </wp:positionH>
          <wp:positionV relativeFrom="paragraph">
            <wp:posOffset>-157119</wp:posOffset>
          </wp:positionV>
          <wp:extent cx="1141369" cy="501511"/>
          <wp:effectExtent b="0" l="0" r="0" t="0"/>
          <wp:wrapNone/>
          <wp:docPr id="54396218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141369" cy="5015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7069347</wp:posOffset>
          </wp:positionH>
          <wp:positionV relativeFrom="paragraph">
            <wp:posOffset>-286732</wp:posOffset>
          </wp:positionV>
          <wp:extent cx="2147226" cy="739375"/>
          <wp:effectExtent b="0" l="0" r="0" t="0"/>
          <wp:wrapNone/>
          <wp:docPr id="5439621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3355554</wp:posOffset>
          </wp:positionH>
          <wp:positionV relativeFrom="paragraph">
            <wp:posOffset>-104607</wp:posOffset>
          </wp:positionV>
          <wp:extent cx="1397407" cy="568059"/>
          <wp:effectExtent b="0" l="0" r="0" t="0"/>
          <wp:wrapNone/>
          <wp:docPr id="54396218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407" cy="56805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54396218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54396218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-876298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54396218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3712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37121"/>
  </w:style>
  <w:style w:type="paragraph" w:styleId="Rodap">
    <w:name w:val="footer"/>
    <w:basedOn w:val="Normal"/>
    <w:link w:val="RodapChar"/>
    <w:uiPriority w:val="99"/>
    <w:unhideWhenUsed w:val="1"/>
    <w:rsid w:val="0073712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3712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xw2NDE6Kr18hPgK5bC8TvC5Ww==">CgMxLjA4AHIhMUJFTmt6b21OU0RJbHZ6LURrZzFtenAtZERvbEpsTHVw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2025-04-10T18:29:00Z</dcterms:created>
</cp:coreProperties>
</file>